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75" w:rsidRDefault="00FE4175" w:rsidP="00FE4175">
      <w:pPr>
        <w:spacing w:line="56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附件</w:t>
      </w: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：</w:t>
      </w:r>
    </w:p>
    <w:p w:rsidR="00FE4175" w:rsidRDefault="00FE4175" w:rsidP="00FE4175">
      <w:pPr>
        <w:spacing w:line="560" w:lineRule="exact"/>
        <w:jc w:val="center"/>
        <w:rPr>
          <w:rFonts w:eastAsia="仿宋_GB2312" w:cs="仿宋_GB2312"/>
          <w:b/>
          <w:kern w:val="0"/>
          <w:sz w:val="32"/>
          <w:szCs w:val="32"/>
        </w:rPr>
      </w:pPr>
      <w:r>
        <w:rPr>
          <w:rFonts w:eastAsia="仿宋_GB2312" w:cs="仿宋_GB2312" w:hint="eastAsia"/>
          <w:b/>
          <w:kern w:val="0"/>
          <w:sz w:val="32"/>
          <w:szCs w:val="32"/>
        </w:rPr>
        <w:t>工程项目公开招标规模标准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一、工程建设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1.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施工单项合同估算投资</w:t>
      </w:r>
      <w:r>
        <w:rPr>
          <w:rFonts w:ascii="仿宋" w:eastAsia="仿宋" w:hAnsi="仿宋" w:cs="仿宋_GB2312"/>
          <w:kern w:val="0"/>
          <w:sz w:val="28"/>
          <w:szCs w:val="28"/>
        </w:rPr>
        <w:t>100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万元人民币以上或者建筑面积</w:t>
      </w:r>
      <w:r>
        <w:rPr>
          <w:rFonts w:ascii="仿宋" w:eastAsia="仿宋" w:hAnsi="仿宋" w:cs="仿宋_GB2312"/>
          <w:kern w:val="0"/>
          <w:sz w:val="28"/>
          <w:szCs w:val="28"/>
        </w:rPr>
        <w:t>1500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平方米以上的；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2.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施工单项合同估算低于上述标准，但项目总投资在</w:t>
      </w:r>
      <w:r>
        <w:rPr>
          <w:rFonts w:ascii="仿宋" w:eastAsia="仿宋" w:hAnsi="仿宋" w:cs="仿宋_GB2312"/>
          <w:kern w:val="0"/>
          <w:sz w:val="28"/>
          <w:szCs w:val="28"/>
        </w:rPr>
        <w:t>1000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万元人民币以上的建设工程的土建施工。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二、与工程建设有关的货物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1.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与工程建设有关的设备、材料等货物采购单项合同估算价</w:t>
      </w:r>
      <w:r>
        <w:rPr>
          <w:rFonts w:ascii="仿宋" w:eastAsia="仿宋" w:hAnsi="仿宋" w:cs="仿宋_GB2312"/>
          <w:kern w:val="0"/>
          <w:sz w:val="28"/>
          <w:szCs w:val="28"/>
        </w:rPr>
        <w:t>100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万元人民币以上的。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2.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与工程建设有关的货物采购单项合同估算低于上述标准，但项目总投资在</w:t>
      </w:r>
      <w:r>
        <w:rPr>
          <w:rFonts w:ascii="仿宋" w:eastAsia="仿宋" w:hAnsi="仿宋" w:cs="仿宋_GB2312"/>
          <w:kern w:val="0"/>
          <w:sz w:val="28"/>
          <w:szCs w:val="28"/>
        </w:rPr>
        <w:t>1000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万元人民币以上的建设工程主要设备购置、安装。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三、与工程建设有关的服务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1.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勘察、设计、咨询、监理、劳务等服务单项合同估算价</w:t>
      </w:r>
      <w:r>
        <w:rPr>
          <w:rFonts w:ascii="仿宋" w:eastAsia="仿宋" w:hAnsi="仿宋" w:cs="仿宋_GB2312"/>
          <w:kern w:val="0"/>
          <w:sz w:val="28"/>
          <w:szCs w:val="28"/>
        </w:rPr>
        <w:t>50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万元人民币以上的；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2.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勘察、设计、监理单项合同低于</w:t>
      </w:r>
      <w:r>
        <w:rPr>
          <w:rFonts w:ascii="仿宋" w:eastAsia="仿宋" w:hAnsi="仿宋" w:cs="仿宋_GB2312"/>
          <w:kern w:val="0"/>
          <w:sz w:val="28"/>
          <w:szCs w:val="28"/>
        </w:rPr>
        <w:t>50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万元人民币，但项目总投资</w:t>
      </w:r>
      <w:r>
        <w:rPr>
          <w:rFonts w:ascii="仿宋" w:eastAsia="仿宋" w:hAnsi="仿宋" w:cs="仿宋_GB2312"/>
          <w:kern w:val="0"/>
          <w:sz w:val="28"/>
          <w:szCs w:val="28"/>
        </w:rPr>
        <w:t>3000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万元人民币以上的；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3.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研究开发项目政府资助费用</w:t>
      </w:r>
      <w:r>
        <w:rPr>
          <w:rFonts w:ascii="仿宋" w:eastAsia="仿宋" w:hAnsi="仿宋" w:cs="仿宋_GB2312"/>
          <w:kern w:val="0"/>
          <w:sz w:val="28"/>
          <w:szCs w:val="28"/>
        </w:rPr>
        <w:t>50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万元人民币以上的；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4.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国有或者国有控股项目贷款额</w:t>
      </w:r>
      <w:r>
        <w:rPr>
          <w:rFonts w:ascii="仿宋" w:eastAsia="仿宋" w:hAnsi="仿宋" w:cs="仿宋_GB2312"/>
          <w:kern w:val="0"/>
          <w:sz w:val="28"/>
          <w:szCs w:val="28"/>
        </w:rPr>
        <w:t>15000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万元人民币以上，向商业银行贷款的；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 xml:space="preserve">5.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使用财政性投资</w:t>
      </w:r>
      <w:r>
        <w:rPr>
          <w:rFonts w:ascii="仿宋" w:eastAsia="仿宋" w:hAnsi="仿宋" w:cs="仿宋_GB2312"/>
          <w:kern w:val="0"/>
          <w:sz w:val="28"/>
          <w:szCs w:val="28"/>
        </w:rPr>
        <w:t>2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亿元人民币以上的项目向社会选择项目建设组织者的。</w:t>
      </w:r>
    </w:p>
    <w:p w:rsidR="00FE4175" w:rsidRDefault="00FE4175" w:rsidP="00FE417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（《广东省实施</w:t>
      </w:r>
      <w:r>
        <w:rPr>
          <w:rFonts w:ascii="仿宋" w:eastAsia="仿宋" w:hAnsi="仿宋" w:cs="仿宋_GB2312"/>
          <w:kern w:val="0"/>
          <w:sz w:val="28"/>
          <w:szCs w:val="28"/>
        </w:rPr>
        <w:t>&lt;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中华人民共和国招标投标法</w:t>
      </w:r>
      <w:r>
        <w:rPr>
          <w:rFonts w:ascii="仿宋" w:eastAsia="仿宋" w:hAnsi="仿宋" w:cs="仿宋_GB2312"/>
          <w:kern w:val="0"/>
          <w:sz w:val="28"/>
          <w:szCs w:val="28"/>
        </w:rPr>
        <w:t>&gt;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办法》第九条）</w:t>
      </w:r>
    </w:p>
    <w:p w:rsidR="00FE4175" w:rsidRDefault="00FE4175" w:rsidP="00FE4175"/>
    <w:p w:rsidR="00852E6E" w:rsidRPr="00FE4175" w:rsidRDefault="00852E6E"/>
    <w:sectPr w:rsidR="00852E6E" w:rsidRPr="00FE4175" w:rsidSect="00852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B8" w:rsidRDefault="00B76FB8" w:rsidP="00FE125D">
      <w:r>
        <w:separator/>
      </w:r>
    </w:p>
  </w:endnote>
  <w:endnote w:type="continuationSeparator" w:id="1">
    <w:p w:rsidR="00B76FB8" w:rsidRDefault="00B76FB8" w:rsidP="00F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B8" w:rsidRDefault="00B76FB8" w:rsidP="00FE125D">
      <w:r>
        <w:separator/>
      </w:r>
    </w:p>
  </w:footnote>
  <w:footnote w:type="continuationSeparator" w:id="1">
    <w:p w:rsidR="00B76FB8" w:rsidRDefault="00B76FB8" w:rsidP="00FE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175"/>
    <w:rsid w:val="00852E6E"/>
    <w:rsid w:val="00B76FB8"/>
    <w:rsid w:val="00C219EB"/>
    <w:rsid w:val="00FE125D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2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2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AA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黄泽娜</cp:lastModifiedBy>
  <cp:revision>3</cp:revision>
  <cp:lastPrinted>2018-04-23T00:59:00Z</cp:lastPrinted>
  <dcterms:created xsi:type="dcterms:W3CDTF">2018-03-23T02:32:00Z</dcterms:created>
  <dcterms:modified xsi:type="dcterms:W3CDTF">2018-04-23T00:59:00Z</dcterms:modified>
</cp:coreProperties>
</file>