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35" w:rsidRPr="008A472E" w:rsidRDefault="008B1535" w:rsidP="008A472E">
      <w:pPr>
        <w:widowControl/>
        <w:rPr>
          <w:rFonts w:ascii="仿宋" w:eastAsia="仿宋" w:hAnsi="仿宋" w:cs="宋体"/>
          <w:bCs/>
          <w:kern w:val="0"/>
          <w:sz w:val="32"/>
          <w:szCs w:val="32"/>
        </w:rPr>
      </w:pPr>
      <w:r w:rsidRPr="008A472E">
        <w:rPr>
          <w:rFonts w:ascii="华文中宋" w:eastAsia="华文中宋" w:hAnsi="华文中宋" w:cstheme="majorEastAsia" w:hint="eastAsia"/>
          <w:bCs/>
          <w:sz w:val="32"/>
          <w:szCs w:val="32"/>
        </w:rPr>
        <w:t>附件：</w:t>
      </w:r>
    </w:p>
    <w:p w:rsidR="002434E4" w:rsidRDefault="00163693" w:rsidP="002434E4">
      <w:pPr>
        <w:pStyle w:val="ad"/>
        <w:spacing w:line="480" w:lineRule="auto"/>
        <w:ind w:firstLineChars="0" w:firstLine="0"/>
        <w:jc w:val="center"/>
        <w:rPr>
          <w:rFonts w:ascii="华文中宋" w:eastAsia="华文中宋" w:hAnsi="华文中宋" w:cstheme="majorEastAsia"/>
          <w:bCs/>
          <w:sz w:val="44"/>
          <w:szCs w:val="44"/>
        </w:rPr>
      </w:pPr>
      <w:r w:rsidRPr="00163693">
        <w:rPr>
          <w:rFonts w:ascii="华文中宋" w:eastAsia="华文中宋" w:hAnsi="华文中宋" w:cstheme="majorEastAsia" w:hint="eastAsia"/>
          <w:bCs/>
          <w:sz w:val="44"/>
          <w:szCs w:val="44"/>
        </w:rPr>
        <w:t>广东轻工职业技术学院采购合同签订</w:t>
      </w:r>
    </w:p>
    <w:p w:rsidR="00163693" w:rsidRDefault="00163693" w:rsidP="002434E4">
      <w:pPr>
        <w:pStyle w:val="ad"/>
        <w:spacing w:line="480" w:lineRule="auto"/>
        <w:ind w:firstLineChars="0" w:firstLine="0"/>
        <w:jc w:val="center"/>
        <w:rPr>
          <w:rFonts w:ascii="仿宋" w:eastAsia="仿宋" w:hAnsi="仿宋" w:cstheme="minorEastAsia"/>
          <w:sz w:val="32"/>
          <w:szCs w:val="32"/>
        </w:rPr>
      </w:pPr>
      <w:r w:rsidRPr="00163693">
        <w:rPr>
          <w:rFonts w:ascii="华文中宋" w:eastAsia="华文中宋" w:hAnsi="华文中宋" w:cstheme="majorEastAsia" w:hint="eastAsia"/>
          <w:bCs/>
          <w:sz w:val="44"/>
          <w:szCs w:val="44"/>
        </w:rPr>
        <w:t>管理规定</w:t>
      </w:r>
    </w:p>
    <w:p w:rsidR="00163693" w:rsidRPr="00973F9E" w:rsidRDefault="00163693">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为提高合同管理效率，加强项目合同签订的管理工作，根据《中华人民共和国政府采购法》、《广东轻工职业技术学院合同管理办法(2017年版) 》、《广东轻工职业技术学院采购招标管理办法(2017年修订) 》的文件精神，结合学校工作实际,现制定《广东轻工职业技术学院采购合同签订管理规定》，主要规定如下：</w:t>
      </w:r>
    </w:p>
    <w:p w:rsidR="00410DD6" w:rsidRPr="00973F9E" w:rsidRDefault="000A4541">
      <w:pPr>
        <w:pStyle w:val="ad"/>
        <w:spacing w:line="480" w:lineRule="auto"/>
        <w:ind w:firstLine="643"/>
        <w:rPr>
          <w:rFonts w:ascii="仿宋" w:eastAsia="仿宋" w:hAnsi="仿宋" w:cstheme="minorEastAsia"/>
          <w:b/>
          <w:bCs/>
          <w:sz w:val="32"/>
          <w:szCs w:val="32"/>
        </w:rPr>
      </w:pPr>
      <w:proofErr w:type="gramStart"/>
      <w:r w:rsidRPr="00973F9E">
        <w:rPr>
          <w:rFonts w:ascii="仿宋" w:eastAsia="仿宋" w:hAnsi="仿宋" w:cstheme="minorEastAsia" w:hint="eastAsia"/>
          <w:b/>
          <w:bCs/>
          <w:sz w:val="32"/>
          <w:szCs w:val="32"/>
        </w:rPr>
        <w:t>一</w:t>
      </w:r>
      <w:proofErr w:type="gramEnd"/>
      <w:r w:rsidRPr="00973F9E">
        <w:rPr>
          <w:rFonts w:ascii="仿宋" w:eastAsia="仿宋" w:hAnsi="仿宋" w:cstheme="minorEastAsia" w:hint="eastAsia"/>
          <w:b/>
          <w:bCs/>
          <w:sz w:val="32"/>
          <w:szCs w:val="32"/>
        </w:rPr>
        <w:t>. 适用范围</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本规定适用于经招标采购管理中心采购的项目，原则上三万元以上的采购项目均须签订合同，三万以下采购项目可根据管理需要选择是否签订合同。</w:t>
      </w:r>
    </w:p>
    <w:p w:rsidR="00410DD6" w:rsidRPr="00973F9E" w:rsidRDefault="000A4541">
      <w:pPr>
        <w:pStyle w:val="ad"/>
        <w:spacing w:line="480" w:lineRule="auto"/>
        <w:ind w:firstLine="643"/>
        <w:rPr>
          <w:rFonts w:ascii="仿宋" w:eastAsia="仿宋" w:hAnsi="仿宋" w:cstheme="minorEastAsia"/>
          <w:b/>
          <w:bCs/>
          <w:sz w:val="32"/>
          <w:szCs w:val="32"/>
        </w:rPr>
      </w:pPr>
      <w:r w:rsidRPr="00973F9E">
        <w:rPr>
          <w:rFonts w:ascii="仿宋" w:eastAsia="仿宋" w:hAnsi="仿宋" w:cstheme="minorEastAsia" w:hint="eastAsia"/>
          <w:b/>
          <w:bCs/>
          <w:sz w:val="32"/>
          <w:szCs w:val="32"/>
        </w:rPr>
        <w:t>二. 适用内容</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1. 招标结果出来后，招标采购管理中心通过协同办公系统(简称OA系统)向需求部门发出《招标结果通知书》，明确合同签订时间，需求部门应及时签订采购合同。</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2. 按中华人民共和国政府采购法的规定，需求部门应在中标、成交通知书发出之日起三十日内签订采购合同。因特殊情况而无法签订合同，需求部门须在发出之日起三十日内把情况说明书面汇报招标采购管理中心，并同时报送审计处、监察处。</w:t>
      </w:r>
    </w:p>
    <w:p w:rsidR="00410DD6" w:rsidRPr="00973F9E" w:rsidRDefault="000A4541">
      <w:pPr>
        <w:pStyle w:val="ad"/>
        <w:spacing w:line="480" w:lineRule="auto"/>
        <w:ind w:firstLine="643"/>
        <w:rPr>
          <w:rFonts w:ascii="仿宋" w:eastAsia="仿宋" w:hAnsi="仿宋" w:cstheme="minorEastAsia"/>
          <w:b/>
          <w:bCs/>
          <w:sz w:val="32"/>
          <w:szCs w:val="32"/>
        </w:rPr>
      </w:pPr>
      <w:r w:rsidRPr="00973F9E">
        <w:rPr>
          <w:rFonts w:ascii="仿宋" w:eastAsia="仿宋" w:hAnsi="仿宋" w:cstheme="minorEastAsia" w:hint="eastAsia"/>
          <w:b/>
          <w:bCs/>
          <w:sz w:val="32"/>
          <w:szCs w:val="32"/>
        </w:rPr>
        <w:t>三. 采购合同签订流程</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由需求部门通过OA系统发起合同审批，完成校内审批流程，并跟踪校内审批流程进度，具体操作流程如下：</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lastRenderedPageBreak/>
        <w:t>1.需求部门联系供应商编制合同。（合同须附上供应商和学校的银行账户信息，以便收取保证金及转账付款）</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2.需求部门收到供应商的合同电子版后，根据相应合同类型来确定审核的依据，对合同内容进行核对。合同内容（设备清单、品牌、厂商及质保期）须与</w:t>
      </w:r>
      <w:r w:rsidR="00973F9E" w:rsidRPr="00973F9E">
        <w:rPr>
          <w:rFonts w:ascii="仿宋" w:eastAsia="仿宋" w:hAnsi="仿宋" w:cstheme="minorEastAsia" w:hint="eastAsia"/>
          <w:sz w:val="32"/>
          <w:szCs w:val="32"/>
        </w:rPr>
        <w:t>响应</w:t>
      </w:r>
      <w:r w:rsidRPr="00973F9E">
        <w:rPr>
          <w:rFonts w:ascii="仿宋" w:eastAsia="仿宋" w:hAnsi="仿宋" w:cstheme="minorEastAsia" w:hint="eastAsia"/>
          <w:sz w:val="32"/>
          <w:szCs w:val="32"/>
        </w:rPr>
        <w:t>内容一致，履约保证金及付款条款与招标文件、用户需求一致。重点关注产品参数，金额，交货期，保修及售后服务。</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合同审核的依据为：</w:t>
      </w:r>
    </w:p>
    <w:p w:rsidR="00410DD6" w:rsidRPr="00973F9E" w:rsidRDefault="000A4541">
      <w:pPr>
        <w:pStyle w:val="ad"/>
        <w:spacing w:line="480" w:lineRule="auto"/>
        <w:ind w:left="1" w:firstLine="640"/>
        <w:rPr>
          <w:rFonts w:ascii="仿宋" w:eastAsia="仿宋" w:hAnsi="仿宋" w:cstheme="minorEastAsia"/>
          <w:sz w:val="32"/>
          <w:szCs w:val="32"/>
        </w:rPr>
      </w:pPr>
      <w:r w:rsidRPr="00973F9E">
        <w:rPr>
          <w:rFonts w:ascii="仿宋" w:eastAsia="仿宋" w:hAnsi="仿宋" w:cstheme="minorEastAsia" w:hint="eastAsia"/>
          <w:sz w:val="32"/>
          <w:szCs w:val="32"/>
        </w:rPr>
        <w:t>（1）招标合同按招标文件和投标文件核对条款；</w:t>
      </w:r>
    </w:p>
    <w:p w:rsidR="00410DD6" w:rsidRPr="00973F9E" w:rsidRDefault="000A4541">
      <w:pPr>
        <w:pStyle w:val="ad"/>
        <w:spacing w:line="480" w:lineRule="auto"/>
        <w:ind w:left="1" w:firstLine="640"/>
        <w:rPr>
          <w:rFonts w:ascii="仿宋" w:eastAsia="仿宋" w:hAnsi="仿宋" w:cstheme="minorEastAsia"/>
          <w:sz w:val="32"/>
          <w:szCs w:val="32"/>
        </w:rPr>
      </w:pPr>
      <w:r w:rsidRPr="00973F9E">
        <w:rPr>
          <w:rFonts w:ascii="仿宋" w:eastAsia="仿宋" w:hAnsi="仿宋" w:cstheme="minorEastAsia" w:hint="eastAsia"/>
          <w:sz w:val="32"/>
          <w:szCs w:val="32"/>
        </w:rPr>
        <w:t>（2）竞价或定点采购合同按用户需求和应标内容进行核对。</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3.需求部门审核</w:t>
      </w:r>
      <w:proofErr w:type="gramStart"/>
      <w:r w:rsidRPr="00973F9E">
        <w:rPr>
          <w:rFonts w:ascii="仿宋" w:eastAsia="仿宋" w:hAnsi="仿宋" w:cstheme="minorEastAsia" w:hint="eastAsia"/>
          <w:sz w:val="32"/>
          <w:szCs w:val="32"/>
        </w:rPr>
        <w:t>完合同</w:t>
      </w:r>
      <w:proofErr w:type="gramEnd"/>
      <w:r w:rsidRPr="00973F9E">
        <w:rPr>
          <w:rFonts w:ascii="仿宋" w:eastAsia="仿宋" w:hAnsi="仿宋" w:cstheme="minorEastAsia" w:hint="eastAsia"/>
          <w:sz w:val="32"/>
          <w:szCs w:val="32"/>
        </w:rPr>
        <w:t>后，通过OA系统填写《合同审批表》发起合同审批流程，合同审批表填报要求：项目资料包括《项目开支表--货物购置类支出申请表》或《项目开支表--服务、工程类支出申请表》、《采购项目预算价格审计表》（如有请附上）、《招标结果通知单》、合同文本、已在财务处缴纳的履约保证金收据(如有约定缴纳履约保证金)等相关资料。归口管理部门应根据对应的业务，选择业务主管部门为合同归口管理部门，详见《广东轻工职业技术学院合同管理办法(2017年版)》。</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4.审批流</w:t>
      </w:r>
      <w:r w:rsidR="00973F9E" w:rsidRPr="00973F9E">
        <w:rPr>
          <w:rFonts w:ascii="仿宋" w:eastAsia="仿宋" w:hAnsi="仿宋" w:cstheme="minorEastAsia" w:hint="eastAsia"/>
          <w:sz w:val="32"/>
          <w:szCs w:val="32"/>
        </w:rPr>
        <w:t>程完成</w:t>
      </w:r>
      <w:proofErr w:type="gramStart"/>
      <w:r w:rsidR="00973F9E" w:rsidRPr="00973F9E">
        <w:rPr>
          <w:rFonts w:ascii="仿宋" w:eastAsia="仿宋" w:hAnsi="仿宋" w:cstheme="minorEastAsia" w:hint="eastAsia"/>
          <w:sz w:val="32"/>
          <w:szCs w:val="32"/>
        </w:rPr>
        <w:t>后需求</w:t>
      </w:r>
      <w:proofErr w:type="gramEnd"/>
      <w:r w:rsidR="00973F9E" w:rsidRPr="00973F9E">
        <w:rPr>
          <w:rFonts w:ascii="仿宋" w:eastAsia="仿宋" w:hAnsi="仿宋" w:cstheme="minorEastAsia" w:hint="eastAsia"/>
          <w:sz w:val="32"/>
          <w:szCs w:val="32"/>
        </w:rPr>
        <w:t>部门把纸质版资料：供应商盖章后的合同、合同审批表</w:t>
      </w:r>
      <w:r w:rsidRPr="00973F9E">
        <w:rPr>
          <w:rFonts w:ascii="仿宋" w:eastAsia="仿宋" w:hAnsi="仿宋" w:cstheme="minorEastAsia" w:hint="eastAsia"/>
          <w:sz w:val="32"/>
          <w:szCs w:val="32"/>
        </w:rPr>
        <w:t>、中标</w:t>
      </w:r>
      <w:r w:rsidR="00973F9E" w:rsidRPr="00973F9E">
        <w:rPr>
          <w:rFonts w:ascii="仿宋" w:eastAsia="仿宋" w:hAnsi="仿宋" w:cstheme="minorEastAsia" w:hint="eastAsia"/>
          <w:sz w:val="32"/>
          <w:szCs w:val="32"/>
        </w:rPr>
        <w:t>通知书</w:t>
      </w:r>
      <w:r w:rsidRPr="00973F9E">
        <w:rPr>
          <w:rFonts w:ascii="仿宋" w:eastAsia="仿宋" w:hAnsi="仿宋" w:cstheme="minorEastAsia" w:hint="eastAsia"/>
          <w:sz w:val="32"/>
          <w:szCs w:val="32"/>
        </w:rPr>
        <w:t>或结果确认函送至校办由校办统一盖章。其中经审计处审批的先送至审计处，不须经审计处审批的直接送至校办盖章。</w:t>
      </w:r>
    </w:p>
    <w:p w:rsidR="00410DD6" w:rsidRPr="00973F9E" w:rsidRDefault="000A4541">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5. 合同经校办盖章</w:t>
      </w:r>
      <w:proofErr w:type="gramStart"/>
      <w:r w:rsidRPr="00973F9E">
        <w:rPr>
          <w:rFonts w:ascii="仿宋" w:eastAsia="仿宋" w:hAnsi="仿宋" w:cstheme="minorEastAsia" w:hint="eastAsia"/>
          <w:sz w:val="32"/>
          <w:szCs w:val="32"/>
        </w:rPr>
        <w:t>后需求</w:t>
      </w:r>
      <w:proofErr w:type="gramEnd"/>
      <w:r w:rsidRPr="00973F9E">
        <w:rPr>
          <w:rFonts w:ascii="仿宋" w:eastAsia="仿宋" w:hAnsi="仿宋" w:cstheme="minorEastAsia" w:hint="eastAsia"/>
          <w:sz w:val="32"/>
          <w:szCs w:val="32"/>
        </w:rPr>
        <w:t>部门把合同领回并分发至相关部门。货物合同共八份，其他合同共七份。校办两份（其中一份交档案室，一份交财务）；招标采购中心一份</w:t>
      </w:r>
      <w:r w:rsidRPr="00973F9E">
        <w:rPr>
          <w:rFonts w:ascii="仿宋" w:eastAsia="仿宋" w:hAnsi="仿宋" w:cstheme="minorEastAsia"/>
          <w:sz w:val="32"/>
          <w:szCs w:val="32"/>
        </w:rPr>
        <w:t>(</w:t>
      </w:r>
      <w:r w:rsidRPr="00973F9E">
        <w:rPr>
          <w:rFonts w:ascii="仿宋" w:eastAsia="仿宋" w:hAnsi="仿宋" w:cstheme="minorEastAsia" w:hint="eastAsia"/>
          <w:sz w:val="32"/>
          <w:szCs w:val="32"/>
        </w:rPr>
        <w:t>用于录入政府采购网）；归口管理部门一份；国有资产管理处一份（货物类，用于验收）；需求部门一份；供应商两份。</w:t>
      </w:r>
    </w:p>
    <w:p w:rsidR="00410DD6" w:rsidRPr="00973F9E" w:rsidRDefault="000A4541">
      <w:pPr>
        <w:pStyle w:val="ad"/>
        <w:spacing w:line="480" w:lineRule="auto"/>
        <w:ind w:firstLine="643"/>
        <w:rPr>
          <w:rFonts w:ascii="仿宋" w:eastAsia="仿宋" w:hAnsi="仿宋" w:cstheme="minorEastAsia"/>
          <w:b/>
          <w:bCs/>
          <w:sz w:val="32"/>
          <w:szCs w:val="32"/>
        </w:rPr>
      </w:pPr>
      <w:r w:rsidRPr="00973F9E">
        <w:rPr>
          <w:rFonts w:ascii="仿宋" w:eastAsia="仿宋" w:hAnsi="仿宋" w:cstheme="minorEastAsia" w:hint="eastAsia"/>
          <w:b/>
          <w:bCs/>
          <w:sz w:val="32"/>
          <w:szCs w:val="32"/>
        </w:rPr>
        <w:t>四. 纪律与监督</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1、根据《广东轻工职业技术学院合同管理办法(2017年版)》第十章八十三条有下列行为之一的，学校将视其情节追究合同管理单位负责人及当事人的行政责任;给学校造成损失的，追究当事人的民事责任;构成犯罪的，移送司法机关处理：</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（1）未经授权，擅自对外签订合同的；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（2）超越代理权限或滥用代理权的；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（3）与合同相对方串通，损害学校利益的；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（4）利用学校合同谋取私利或从事其他违法行为的；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（5）在合同签订、履行中未尽基本注意义务，致使学校利益遭受损失的；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（6）玩忽职守，不积极认真履行合同，引起纠纷的；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（7）发生纠纷后，隐瞒情况，未及时汇报和采取措施，或擅自放弃权利的；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（8）故意或过失泄漏学校合同意向、商业秘密或其他机密的；</w:t>
      </w:r>
    </w:p>
    <w:p w:rsidR="00410DD6" w:rsidRPr="00973F9E" w:rsidRDefault="000A4541">
      <w:pPr>
        <w:pStyle w:val="a8"/>
        <w:spacing w:line="360" w:lineRule="auto"/>
        <w:ind w:left="300" w:firstLine="380"/>
        <w:rPr>
          <w:rFonts w:ascii="仿宋" w:eastAsia="仿宋" w:hAnsi="仿宋" w:cstheme="minorEastAsia"/>
          <w:sz w:val="32"/>
          <w:szCs w:val="32"/>
        </w:rPr>
      </w:pPr>
      <w:r w:rsidRPr="00973F9E">
        <w:rPr>
          <w:rFonts w:ascii="仿宋" w:eastAsia="仿宋" w:hAnsi="仿宋" w:cstheme="minorEastAsia" w:hint="eastAsia"/>
          <w:sz w:val="32"/>
          <w:szCs w:val="32"/>
        </w:rPr>
        <w:t>（9）规避合同签批流程，擅自处置学校资产、许可准入经营的；</w:t>
      </w:r>
    </w:p>
    <w:p w:rsidR="00410DD6" w:rsidRPr="00973F9E" w:rsidRDefault="000A4541">
      <w:pPr>
        <w:pStyle w:val="a8"/>
        <w:spacing w:line="360" w:lineRule="auto"/>
        <w:ind w:firstLineChars="200" w:firstLine="640"/>
        <w:rPr>
          <w:rFonts w:ascii="仿宋" w:eastAsia="仿宋" w:hAnsi="仿宋" w:cstheme="minorEastAsia"/>
          <w:sz w:val="32"/>
          <w:szCs w:val="32"/>
        </w:rPr>
      </w:pPr>
      <w:r w:rsidRPr="00973F9E">
        <w:rPr>
          <w:rFonts w:ascii="仿宋" w:eastAsia="仿宋" w:hAnsi="仿宋" w:cstheme="minorEastAsia" w:hint="eastAsia"/>
          <w:sz w:val="32"/>
          <w:szCs w:val="32"/>
        </w:rPr>
        <w:t>（10）其他违反法律法规和学校纪律的行为，在合同签订和履行中给学校造成损失的。</w:t>
      </w:r>
    </w:p>
    <w:p w:rsidR="00410DD6" w:rsidRPr="008A472E" w:rsidRDefault="000A4541" w:rsidP="008A472E">
      <w:pPr>
        <w:pStyle w:val="ad"/>
        <w:spacing w:line="480" w:lineRule="auto"/>
        <w:ind w:firstLine="640"/>
        <w:rPr>
          <w:rFonts w:ascii="仿宋" w:eastAsia="仿宋" w:hAnsi="仿宋" w:cstheme="minorEastAsia"/>
          <w:sz w:val="32"/>
          <w:szCs w:val="32"/>
        </w:rPr>
      </w:pPr>
      <w:r w:rsidRPr="00973F9E">
        <w:rPr>
          <w:rFonts w:ascii="仿宋" w:eastAsia="仿宋" w:hAnsi="仿宋" w:cstheme="minorEastAsia" w:hint="eastAsia"/>
          <w:sz w:val="32"/>
          <w:szCs w:val="32"/>
        </w:rPr>
        <w:t>2、按中华人民共和国政府采购法的要求，应在中标、成交通知书发出之日起三十日内签订采购合同。学校需求部门应在三十日内按照采购合同签订流程签订合同，无正当理由过时不签订合同的，学校将追究相应的责任,具体可以按照 《事业单位工作人员处分条例规定》、《广东轻工职业技术学院干部约谈制度》、《广东轻工职业技术学院领导干部问责制实施办法》等文件的相关规定执行。</w:t>
      </w:r>
      <w:bookmarkStart w:id="0" w:name="_GoBack"/>
      <w:bookmarkEnd w:id="0"/>
    </w:p>
    <w:sectPr w:rsidR="00410DD6" w:rsidRPr="008A472E" w:rsidSect="008A472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C9" w:rsidRDefault="005177C9" w:rsidP="00973F9E">
      <w:pPr>
        <w:spacing w:line="240" w:lineRule="auto"/>
      </w:pPr>
      <w:r>
        <w:separator/>
      </w:r>
    </w:p>
  </w:endnote>
  <w:endnote w:type="continuationSeparator" w:id="0">
    <w:p w:rsidR="005177C9" w:rsidRDefault="005177C9" w:rsidP="00973F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C9" w:rsidRDefault="005177C9" w:rsidP="00973F9E">
      <w:pPr>
        <w:spacing w:line="240" w:lineRule="auto"/>
      </w:pPr>
      <w:r>
        <w:separator/>
      </w:r>
    </w:p>
  </w:footnote>
  <w:footnote w:type="continuationSeparator" w:id="0">
    <w:p w:rsidR="005177C9" w:rsidRDefault="005177C9" w:rsidP="00973F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7149"/>
    <w:rsid w:val="00011FC1"/>
    <w:rsid w:val="000337AE"/>
    <w:rsid w:val="000A3630"/>
    <w:rsid w:val="000A4541"/>
    <w:rsid w:val="000E56D5"/>
    <w:rsid w:val="00163693"/>
    <w:rsid w:val="001866B2"/>
    <w:rsid w:val="00204E93"/>
    <w:rsid w:val="00214CAB"/>
    <w:rsid w:val="002434E4"/>
    <w:rsid w:val="002471A1"/>
    <w:rsid w:val="00296DA5"/>
    <w:rsid w:val="002A70FB"/>
    <w:rsid w:val="002E57E9"/>
    <w:rsid w:val="002E66B6"/>
    <w:rsid w:val="0031619E"/>
    <w:rsid w:val="0037404E"/>
    <w:rsid w:val="003777FC"/>
    <w:rsid w:val="00410DD6"/>
    <w:rsid w:val="00481796"/>
    <w:rsid w:val="004B3B02"/>
    <w:rsid w:val="005053E2"/>
    <w:rsid w:val="00514FAF"/>
    <w:rsid w:val="005177C9"/>
    <w:rsid w:val="005259EC"/>
    <w:rsid w:val="00577EB7"/>
    <w:rsid w:val="005D7D50"/>
    <w:rsid w:val="005E644F"/>
    <w:rsid w:val="006655B4"/>
    <w:rsid w:val="006D4B61"/>
    <w:rsid w:val="00714DCC"/>
    <w:rsid w:val="00722AED"/>
    <w:rsid w:val="00725682"/>
    <w:rsid w:val="00744268"/>
    <w:rsid w:val="00786B7F"/>
    <w:rsid w:val="007C7A73"/>
    <w:rsid w:val="007E212D"/>
    <w:rsid w:val="00860001"/>
    <w:rsid w:val="008A472E"/>
    <w:rsid w:val="008B1535"/>
    <w:rsid w:val="008B1AB1"/>
    <w:rsid w:val="00953C6C"/>
    <w:rsid w:val="00973F9E"/>
    <w:rsid w:val="009C0A42"/>
    <w:rsid w:val="009D7F49"/>
    <w:rsid w:val="00A400B0"/>
    <w:rsid w:val="00A43D47"/>
    <w:rsid w:val="00A740F9"/>
    <w:rsid w:val="00A94502"/>
    <w:rsid w:val="00BB7149"/>
    <w:rsid w:val="00BD2C45"/>
    <w:rsid w:val="00C034AB"/>
    <w:rsid w:val="00C2443D"/>
    <w:rsid w:val="00C9503D"/>
    <w:rsid w:val="00C954FB"/>
    <w:rsid w:val="00CB510C"/>
    <w:rsid w:val="00CC4D8E"/>
    <w:rsid w:val="00D023FE"/>
    <w:rsid w:val="00D07FB4"/>
    <w:rsid w:val="00DD4B35"/>
    <w:rsid w:val="00EF6874"/>
    <w:rsid w:val="00F236A5"/>
    <w:rsid w:val="00F409A3"/>
    <w:rsid w:val="00F510D6"/>
    <w:rsid w:val="00FA7D81"/>
    <w:rsid w:val="00FD2057"/>
    <w:rsid w:val="10807574"/>
    <w:rsid w:val="11E222B3"/>
    <w:rsid w:val="133005E7"/>
    <w:rsid w:val="1B393F85"/>
    <w:rsid w:val="1D9B5366"/>
    <w:rsid w:val="289243E6"/>
    <w:rsid w:val="30E82368"/>
    <w:rsid w:val="36113C6F"/>
    <w:rsid w:val="3FAD3DD5"/>
    <w:rsid w:val="438C37DF"/>
    <w:rsid w:val="4AAF4DB0"/>
    <w:rsid w:val="54580E30"/>
    <w:rsid w:val="5EA37827"/>
    <w:rsid w:val="6F577193"/>
    <w:rsid w:val="71AA3675"/>
    <w:rsid w:val="787D2134"/>
    <w:rsid w:val="7AD2413B"/>
    <w:rsid w:val="7E0D2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D6"/>
    <w:pPr>
      <w:widowControl w:val="0"/>
      <w:spacing w:line="56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10DD6"/>
    <w:rPr>
      <w:b/>
      <w:bCs/>
    </w:rPr>
  </w:style>
  <w:style w:type="paragraph" w:styleId="a4">
    <w:name w:val="annotation text"/>
    <w:basedOn w:val="a"/>
    <w:link w:val="Char0"/>
    <w:uiPriority w:val="99"/>
    <w:unhideWhenUsed/>
    <w:qFormat/>
    <w:rsid w:val="00410DD6"/>
    <w:pPr>
      <w:jc w:val="left"/>
    </w:pPr>
  </w:style>
  <w:style w:type="paragraph" w:styleId="a5">
    <w:name w:val="Balloon Text"/>
    <w:basedOn w:val="a"/>
    <w:link w:val="Char1"/>
    <w:uiPriority w:val="99"/>
    <w:unhideWhenUsed/>
    <w:qFormat/>
    <w:rsid w:val="00410DD6"/>
    <w:pPr>
      <w:spacing w:line="240" w:lineRule="auto"/>
    </w:pPr>
    <w:rPr>
      <w:sz w:val="18"/>
      <w:szCs w:val="18"/>
    </w:rPr>
  </w:style>
  <w:style w:type="paragraph" w:styleId="a6">
    <w:name w:val="footer"/>
    <w:basedOn w:val="a"/>
    <w:link w:val="Char2"/>
    <w:uiPriority w:val="99"/>
    <w:unhideWhenUsed/>
    <w:qFormat/>
    <w:rsid w:val="00410DD6"/>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rsid w:val="00410DD6"/>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uiPriority w:val="99"/>
    <w:unhideWhenUsed/>
    <w:qFormat/>
    <w:rsid w:val="00410DD6"/>
    <w:pPr>
      <w:widowControl/>
      <w:spacing w:line="240" w:lineRule="auto"/>
      <w:jc w:val="left"/>
    </w:pPr>
    <w:rPr>
      <w:rFonts w:ascii="宋体" w:eastAsia="宋体" w:hAnsi="宋体" w:cs="宋体"/>
      <w:kern w:val="0"/>
      <w:sz w:val="24"/>
      <w:szCs w:val="24"/>
    </w:rPr>
  </w:style>
  <w:style w:type="character" w:styleId="a9">
    <w:name w:val="Strong"/>
    <w:basedOn w:val="a0"/>
    <w:uiPriority w:val="22"/>
    <w:qFormat/>
    <w:rsid w:val="00410DD6"/>
    <w:rPr>
      <w:b/>
      <w:bCs/>
    </w:rPr>
  </w:style>
  <w:style w:type="character" w:styleId="aa">
    <w:name w:val="FollowedHyperlink"/>
    <w:basedOn w:val="a0"/>
    <w:uiPriority w:val="99"/>
    <w:unhideWhenUsed/>
    <w:qFormat/>
    <w:rsid w:val="00410DD6"/>
    <w:rPr>
      <w:color w:val="800080"/>
      <w:u w:val="none"/>
    </w:rPr>
  </w:style>
  <w:style w:type="character" w:styleId="ab">
    <w:name w:val="Hyperlink"/>
    <w:basedOn w:val="a0"/>
    <w:uiPriority w:val="99"/>
    <w:unhideWhenUsed/>
    <w:qFormat/>
    <w:rsid w:val="00410DD6"/>
    <w:rPr>
      <w:color w:val="0000FF"/>
      <w:u w:val="none"/>
    </w:rPr>
  </w:style>
  <w:style w:type="character" w:styleId="ac">
    <w:name w:val="annotation reference"/>
    <w:basedOn w:val="a0"/>
    <w:uiPriority w:val="99"/>
    <w:unhideWhenUsed/>
    <w:qFormat/>
    <w:rsid w:val="00410DD6"/>
    <w:rPr>
      <w:sz w:val="21"/>
      <w:szCs w:val="21"/>
    </w:rPr>
  </w:style>
  <w:style w:type="character" w:customStyle="1" w:styleId="Char3">
    <w:name w:val="页眉 Char"/>
    <w:basedOn w:val="a0"/>
    <w:link w:val="a7"/>
    <w:uiPriority w:val="99"/>
    <w:semiHidden/>
    <w:qFormat/>
    <w:rsid w:val="00410DD6"/>
    <w:rPr>
      <w:sz w:val="18"/>
      <w:szCs w:val="18"/>
    </w:rPr>
  </w:style>
  <w:style w:type="character" w:customStyle="1" w:styleId="Char2">
    <w:name w:val="页脚 Char"/>
    <w:basedOn w:val="a0"/>
    <w:link w:val="a6"/>
    <w:uiPriority w:val="99"/>
    <w:semiHidden/>
    <w:qFormat/>
    <w:rsid w:val="00410DD6"/>
    <w:rPr>
      <w:sz w:val="18"/>
      <w:szCs w:val="18"/>
    </w:rPr>
  </w:style>
  <w:style w:type="paragraph" w:styleId="ad">
    <w:name w:val="List Paragraph"/>
    <w:basedOn w:val="a"/>
    <w:uiPriority w:val="34"/>
    <w:qFormat/>
    <w:rsid w:val="00410DD6"/>
    <w:pPr>
      <w:ind w:firstLineChars="200" w:firstLine="420"/>
    </w:pPr>
  </w:style>
  <w:style w:type="character" w:customStyle="1" w:styleId="Char0">
    <w:name w:val="批注文字 Char"/>
    <w:basedOn w:val="a0"/>
    <w:link w:val="a4"/>
    <w:uiPriority w:val="99"/>
    <w:semiHidden/>
    <w:qFormat/>
    <w:rsid w:val="00410DD6"/>
  </w:style>
  <w:style w:type="character" w:customStyle="1" w:styleId="Char">
    <w:name w:val="批注主题 Char"/>
    <w:basedOn w:val="Char0"/>
    <w:link w:val="a3"/>
    <w:uiPriority w:val="99"/>
    <w:semiHidden/>
    <w:qFormat/>
    <w:rsid w:val="00410DD6"/>
    <w:rPr>
      <w:b/>
      <w:bCs/>
    </w:rPr>
  </w:style>
  <w:style w:type="character" w:customStyle="1" w:styleId="Char1">
    <w:name w:val="批注框文本 Char"/>
    <w:basedOn w:val="a0"/>
    <w:link w:val="a5"/>
    <w:uiPriority w:val="99"/>
    <w:semiHidden/>
    <w:qFormat/>
    <w:rsid w:val="00410DD6"/>
    <w:rPr>
      <w:sz w:val="18"/>
      <w:szCs w:val="18"/>
    </w:rPr>
  </w:style>
</w:styles>
</file>

<file path=word/webSettings.xml><?xml version="1.0" encoding="utf-8"?>
<w:webSettings xmlns:r="http://schemas.openxmlformats.org/officeDocument/2006/relationships" xmlns:w="http://schemas.openxmlformats.org/wordprocessingml/2006/main">
  <w:divs>
    <w:div w:id="1466656363">
      <w:bodyDiv w:val="1"/>
      <w:marLeft w:val="0"/>
      <w:marRight w:val="0"/>
      <w:marTop w:val="0"/>
      <w:marBottom w:val="0"/>
      <w:divBdr>
        <w:top w:val="none" w:sz="0" w:space="0" w:color="auto"/>
        <w:left w:val="none" w:sz="0" w:space="0" w:color="auto"/>
        <w:bottom w:val="none" w:sz="0" w:space="0" w:color="auto"/>
        <w:right w:val="none" w:sz="0" w:space="0" w:color="auto"/>
      </w:divBdr>
      <w:divsChild>
        <w:div w:id="681398396">
          <w:marLeft w:val="0"/>
          <w:marRight w:val="0"/>
          <w:marTop w:val="0"/>
          <w:marBottom w:val="0"/>
          <w:divBdr>
            <w:top w:val="none" w:sz="0" w:space="0" w:color="auto"/>
            <w:left w:val="none" w:sz="0" w:space="0" w:color="auto"/>
            <w:bottom w:val="none" w:sz="0" w:space="0" w:color="auto"/>
            <w:right w:val="none" w:sz="0" w:space="0" w:color="auto"/>
          </w:divBdr>
          <w:divsChild>
            <w:div w:id="2014867995">
              <w:marLeft w:val="0"/>
              <w:marRight w:val="0"/>
              <w:marTop w:val="0"/>
              <w:marBottom w:val="0"/>
              <w:divBdr>
                <w:top w:val="none" w:sz="0" w:space="0" w:color="auto"/>
                <w:left w:val="none" w:sz="0" w:space="0" w:color="auto"/>
                <w:bottom w:val="none" w:sz="0" w:space="0" w:color="auto"/>
                <w:right w:val="none" w:sz="0" w:space="0" w:color="auto"/>
              </w:divBdr>
              <w:divsChild>
                <w:div w:id="1114330701">
                  <w:marLeft w:val="0"/>
                  <w:marRight w:val="0"/>
                  <w:marTop w:val="0"/>
                  <w:marBottom w:val="0"/>
                  <w:divBdr>
                    <w:top w:val="single" w:sz="24" w:space="0" w:color="E8E8E8"/>
                    <w:left w:val="single" w:sz="24" w:space="0" w:color="E8E8E8"/>
                    <w:bottom w:val="single" w:sz="24" w:space="0" w:color="E8E8E8"/>
                    <w:right w:val="single" w:sz="24" w:space="0" w:color="E8E8E8"/>
                  </w:divBdr>
                  <w:divsChild>
                    <w:div w:id="1860391239">
                      <w:marLeft w:val="475"/>
                      <w:marRight w:val="4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262</Words>
  <Characters>1495</Characters>
  <Application>Microsoft Office Word</Application>
  <DocSecurity>0</DocSecurity>
  <Lines>12</Lines>
  <Paragraphs>3</Paragraphs>
  <ScaleCrop>false</ScaleCrop>
  <Company>Lenovo</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吴丹凤</dc:creator>
  <cp:lastModifiedBy>吴丹凤</cp:lastModifiedBy>
  <cp:revision>2</cp:revision>
  <cp:lastPrinted>2017-12-28T02:51:00Z</cp:lastPrinted>
  <dcterms:created xsi:type="dcterms:W3CDTF">2018-01-10T02:14:00Z</dcterms:created>
  <dcterms:modified xsi:type="dcterms:W3CDTF">2018-01-10T02:14:00Z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